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2724" w14:textId="77777777" w:rsidR="003C06A8" w:rsidRPr="004B5090" w:rsidRDefault="003C06A8" w:rsidP="003C06A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Position:  </w:t>
      </w:r>
      <w:r w:rsidRPr="004B5090">
        <w:rPr>
          <w:rFonts w:ascii="Times New Roman" w:eastAsia="Times New Roman" w:hAnsi="Times New Roman" w:cs="Times New Roman"/>
          <w:color w:val="323232"/>
          <w:sz w:val="32"/>
          <w:szCs w:val="32"/>
        </w:rPr>
        <w:t>Assistant District Attorney</w:t>
      </w:r>
      <w:r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br/>
      </w:r>
      <w:r w:rsidRPr="004B5090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Department:  </w:t>
      </w:r>
      <w:r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t>District Attorney</w:t>
      </w:r>
      <w:r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br/>
      </w:r>
      <w:r w:rsidRPr="004B5090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 xml:space="preserve">Reports to:   </w:t>
      </w:r>
      <w:r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t>Deputy District Attorney</w:t>
      </w:r>
    </w:p>
    <w:p w14:paraId="739794A0" w14:textId="77777777" w:rsidR="003C06A8" w:rsidRPr="003C06A8" w:rsidRDefault="003C06A8" w:rsidP="003C06A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STATUS:  </w:t>
      </w:r>
      <w:r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t>Full Time</w:t>
      </w:r>
    </w:p>
    <w:p w14:paraId="192DA468" w14:textId="77777777" w:rsidR="003C06A8" w:rsidRPr="003C06A8" w:rsidRDefault="003C06A8" w:rsidP="003C06A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COMPENSATION:  </w:t>
      </w:r>
      <w:r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t>Base salary $</w:t>
      </w:r>
      <w:r w:rsidRPr="004B5090">
        <w:rPr>
          <w:rFonts w:ascii="Times New Roman" w:eastAsia="Times New Roman" w:hAnsi="Times New Roman" w:cs="Times New Roman"/>
          <w:color w:val="323232"/>
          <w:sz w:val="32"/>
          <w:szCs w:val="32"/>
        </w:rPr>
        <w:t>48,443.20</w:t>
      </w:r>
      <w:r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t>/year; starting salary will be commensurate with experience</w:t>
      </w:r>
    </w:p>
    <w:p w14:paraId="0708DB03" w14:textId="77777777" w:rsidR="003C06A8" w:rsidRPr="003C06A8" w:rsidRDefault="003C06A8" w:rsidP="003C06A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Job Summary:</w:t>
      </w:r>
    </w:p>
    <w:p w14:paraId="79C6C286" w14:textId="77777777" w:rsidR="005D6E65" w:rsidRDefault="003C06A8" w:rsidP="003C06A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t xml:space="preserve">Responsible for the prosecution of a wide array of criminal offenses and handles all phases of a prosecution from pre-investigation through post-sentence appeals.  </w:t>
      </w:r>
      <w:r w:rsidR="00E53CC2">
        <w:rPr>
          <w:rFonts w:ascii="Times New Roman" w:eastAsia="Times New Roman" w:hAnsi="Times New Roman" w:cs="Times New Roman"/>
          <w:color w:val="323232"/>
          <w:sz w:val="32"/>
          <w:szCs w:val="32"/>
        </w:rPr>
        <w:t>A</w:t>
      </w:r>
      <w:r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t xml:space="preserve">n Assistant District Attorney is responsible for evaluating cases, taking into consideration resources, strength of the evidence, severity of the crime, any impact on victims and the community and policy considerations. </w:t>
      </w:r>
    </w:p>
    <w:p w14:paraId="592196F9" w14:textId="77777777" w:rsidR="003C06A8" w:rsidRPr="003C06A8" w:rsidRDefault="003C06A8" w:rsidP="003C06A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Essential Job Functions:</w:t>
      </w:r>
    </w:p>
    <w:p w14:paraId="78A9B7E1" w14:textId="77777777" w:rsidR="004B5090" w:rsidRPr="004B5090" w:rsidRDefault="004B5090" w:rsidP="004B5090">
      <w:pPr>
        <w:numPr>
          <w:ilvl w:val="0"/>
          <w:numId w:val="3"/>
        </w:numPr>
        <w:shd w:val="clear" w:color="auto" w:fill="FFFFFF"/>
        <w:spacing w:after="45"/>
        <w:ind w:left="525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222222"/>
          <w:sz w:val="32"/>
          <w:szCs w:val="32"/>
        </w:rPr>
        <w:t>Assists police in the investigation of criminal offenses.</w:t>
      </w:r>
    </w:p>
    <w:p w14:paraId="22002262" w14:textId="77777777" w:rsidR="004B5090" w:rsidRPr="004B5090" w:rsidRDefault="004B5090" w:rsidP="004B5090">
      <w:pPr>
        <w:numPr>
          <w:ilvl w:val="0"/>
          <w:numId w:val="3"/>
        </w:numPr>
        <w:shd w:val="clear" w:color="auto" w:fill="FFFFFF"/>
        <w:spacing w:after="45"/>
        <w:ind w:left="525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222222"/>
          <w:sz w:val="32"/>
          <w:szCs w:val="32"/>
        </w:rPr>
        <w:t>Provides legal opinions to police relative to investigations</w:t>
      </w:r>
      <w:r w:rsidR="005D6E6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a</w:t>
      </w:r>
      <w:r w:rsidR="005D6E65" w:rsidRPr="004B5090">
        <w:rPr>
          <w:rFonts w:ascii="Times New Roman" w:eastAsia="Times New Roman" w:hAnsi="Times New Roman" w:cs="Times New Roman"/>
          <w:color w:val="222222"/>
          <w:sz w:val="32"/>
          <w:szCs w:val="32"/>
        </w:rPr>
        <w:t>dvises police on the drafting of criminal complaints, search warrants and statements of probable cause</w:t>
      </w:r>
      <w:r w:rsidRPr="004B5090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14:paraId="7A33D5F3" w14:textId="77777777" w:rsidR="004B5090" w:rsidRPr="004B5090" w:rsidRDefault="004B5090" w:rsidP="004B5090">
      <w:pPr>
        <w:numPr>
          <w:ilvl w:val="0"/>
          <w:numId w:val="3"/>
        </w:numPr>
        <w:shd w:val="clear" w:color="auto" w:fill="FFFFFF"/>
        <w:spacing w:after="45"/>
        <w:ind w:left="525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222222"/>
          <w:sz w:val="32"/>
          <w:szCs w:val="32"/>
        </w:rPr>
        <w:t>Evaluates evidence relative to propriety of criminal charges and search warrants.</w:t>
      </w:r>
    </w:p>
    <w:p w14:paraId="31A3CF01" w14:textId="77777777" w:rsidR="004B5090" w:rsidRPr="004B5090" w:rsidRDefault="004B5090" w:rsidP="004B5090">
      <w:pPr>
        <w:numPr>
          <w:ilvl w:val="0"/>
          <w:numId w:val="3"/>
        </w:numPr>
        <w:shd w:val="clear" w:color="auto" w:fill="FFFFFF"/>
        <w:spacing w:after="45"/>
        <w:ind w:left="525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222222"/>
          <w:sz w:val="32"/>
          <w:szCs w:val="32"/>
        </w:rPr>
        <w:t>Assembles and evaluates evidence, interviews and prepares witnesses for various court appearances.</w:t>
      </w:r>
    </w:p>
    <w:p w14:paraId="7449196D" w14:textId="77777777" w:rsidR="004B5090" w:rsidRPr="004B5090" w:rsidRDefault="004B5090" w:rsidP="004B5090">
      <w:pPr>
        <w:numPr>
          <w:ilvl w:val="0"/>
          <w:numId w:val="3"/>
        </w:numPr>
        <w:shd w:val="clear" w:color="auto" w:fill="FFFFFF"/>
        <w:spacing w:after="45"/>
        <w:ind w:left="525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Represents the Commonwealth in the prosecution of cases at preliminary hearings, </w:t>
      </w:r>
      <w:r w:rsidR="005D6E6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pretrial conferences, </w:t>
      </w:r>
      <w:r w:rsidRPr="004B5090">
        <w:rPr>
          <w:rFonts w:ascii="Times New Roman" w:eastAsia="Times New Roman" w:hAnsi="Times New Roman" w:cs="Times New Roman"/>
          <w:color w:val="222222"/>
          <w:sz w:val="32"/>
          <w:szCs w:val="32"/>
        </w:rPr>
        <w:t>pretrial motions, trials before court and/or jury, post-verdict motions and appeals to Superior and Supreme Courts of Pennsylvania.</w:t>
      </w:r>
    </w:p>
    <w:p w14:paraId="3361500D" w14:textId="77777777" w:rsidR="004B5090" w:rsidRPr="004B5090" w:rsidRDefault="004B5090" w:rsidP="004B5090">
      <w:pPr>
        <w:numPr>
          <w:ilvl w:val="0"/>
          <w:numId w:val="3"/>
        </w:numPr>
        <w:shd w:val="clear" w:color="auto" w:fill="FFFFFF"/>
        <w:spacing w:after="45"/>
        <w:ind w:left="525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222222"/>
          <w:sz w:val="32"/>
          <w:szCs w:val="32"/>
        </w:rPr>
        <w:t>Represents Commonwealth in Post-Conviction Relief Act hearings in the Court of Common Pleas and appeals therefrom to the Superior and Supreme Courts of Pennsylvania.</w:t>
      </w:r>
    </w:p>
    <w:p w14:paraId="3748DA77" w14:textId="77777777" w:rsidR="004B5090" w:rsidRPr="004B5090" w:rsidRDefault="004B5090" w:rsidP="004B5090">
      <w:pPr>
        <w:numPr>
          <w:ilvl w:val="0"/>
          <w:numId w:val="3"/>
        </w:numPr>
        <w:shd w:val="clear" w:color="auto" w:fill="FFFFFF"/>
        <w:spacing w:after="45"/>
        <w:ind w:left="525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>Represents the Commonwealth in proceedings on writs of habeas corpus in United States District Court, Courts of Appeal and Supreme Court.</w:t>
      </w:r>
    </w:p>
    <w:p w14:paraId="00F1D59C" w14:textId="77777777" w:rsidR="004B5090" w:rsidRPr="004B5090" w:rsidRDefault="004B5090" w:rsidP="004B5090">
      <w:pPr>
        <w:numPr>
          <w:ilvl w:val="0"/>
          <w:numId w:val="3"/>
        </w:numPr>
        <w:shd w:val="clear" w:color="auto" w:fill="FFFFFF"/>
        <w:spacing w:after="45"/>
        <w:ind w:left="525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222222"/>
          <w:sz w:val="32"/>
          <w:szCs w:val="32"/>
        </w:rPr>
        <w:t>Represents the Commonwealth and the Court of Common Pleas in Indirect Criminal Contempt proceedings and all appeals therefrom.</w:t>
      </w:r>
    </w:p>
    <w:p w14:paraId="589C74FF" w14:textId="77777777" w:rsidR="004B5090" w:rsidRPr="004B5090" w:rsidRDefault="004B5090" w:rsidP="004B5090">
      <w:pPr>
        <w:numPr>
          <w:ilvl w:val="0"/>
          <w:numId w:val="3"/>
        </w:numPr>
        <w:shd w:val="clear" w:color="auto" w:fill="FFFFFF"/>
        <w:spacing w:after="45"/>
        <w:ind w:left="525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222222"/>
          <w:sz w:val="32"/>
          <w:szCs w:val="32"/>
        </w:rPr>
        <w:t>Represents the Commonwealth in Juvenile Court proceedings and all appeals therefrom.</w:t>
      </w:r>
    </w:p>
    <w:p w14:paraId="054144BE" w14:textId="77777777" w:rsidR="004B5090" w:rsidRPr="004B5090" w:rsidRDefault="004B5090" w:rsidP="004B5090">
      <w:pPr>
        <w:numPr>
          <w:ilvl w:val="0"/>
          <w:numId w:val="3"/>
        </w:numPr>
        <w:shd w:val="clear" w:color="auto" w:fill="FFFFFF"/>
        <w:spacing w:after="45"/>
        <w:ind w:left="525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222222"/>
          <w:sz w:val="32"/>
          <w:szCs w:val="32"/>
        </w:rPr>
        <w:t>Represents the Commonwealth in summary appeals and appeals therefrom.</w:t>
      </w:r>
    </w:p>
    <w:p w14:paraId="33F6CD65" w14:textId="77777777" w:rsidR="004B5090" w:rsidRPr="004B5090" w:rsidRDefault="004B5090" w:rsidP="004B5090">
      <w:pPr>
        <w:numPr>
          <w:ilvl w:val="0"/>
          <w:numId w:val="3"/>
        </w:numPr>
        <w:shd w:val="clear" w:color="auto" w:fill="FFFFFF"/>
        <w:spacing w:after="45"/>
        <w:ind w:left="525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222222"/>
          <w:sz w:val="32"/>
          <w:szCs w:val="32"/>
        </w:rPr>
        <w:t>Does legal research and makes oral arguments and prepares written briefs before all Commonwealth and federal courts.</w:t>
      </w:r>
    </w:p>
    <w:p w14:paraId="1E326127" w14:textId="77777777" w:rsidR="004B5090" w:rsidRPr="004B5090" w:rsidRDefault="004B5090" w:rsidP="004B5090">
      <w:pPr>
        <w:numPr>
          <w:ilvl w:val="0"/>
          <w:numId w:val="3"/>
        </w:numPr>
        <w:shd w:val="clear" w:color="auto" w:fill="FFFFFF"/>
        <w:spacing w:after="45"/>
        <w:ind w:left="525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222222"/>
          <w:sz w:val="32"/>
          <w:szCs w:val="32"/>
        </w:rPr>
        <w:t>Interacts with all other state and local law enforcement agencies and local individuals and organizations.</w:t>
      </w:r>
    </w:p>
    <w:p w14:paraId="0DC5D742" w14:textId="77777777" w:rsidR="004B5090" w:rsidRPr="004B5090" w:rsidRDefault="004B5090" w:rsidP="004B5090">
      <w:pPr>
        <w:shd w:val="clear" w:color="auto" w:fill="FFFFFF"/>
        <w:spacing w:after="45"/>
        <w:ind w:left="52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9DFBA64" w14:textId="77777777" w:rsidR="003C06A8" w:rsidRPr="003C06A8" w:rsidRDefault="003C06A8" w:rsidP="003C06A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Minimum Qualifications:</w:t>
      </w:r>
    </w:p>
    <w:p w14:paraId="16FE901B" w14:textId="77777777" w:rsidR="003C06A8" w:rsidRPr="003C06A8" w:rsidRDefault="003C06A8" w:rsidP="003C06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t>Bachelor’s degree</w:t>
      </w:r>
    </w:p>
    <w:p w14:paraId="3EEB265D" w14:textId="77777777" w:rsidR="003C06A8" w:rsidRPr="003C06A8" w:rsidRDefault="003C06A8" w:rsidP="003C06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t>Juris Doctorate degree</w:t>
      </w:r>
    </w:p>
    <w:p w14:paraId="5E2B8D5C" w14:textId="77777777" w:rsidR="003C06A8" w:rsidRPr="004B5090" w:rsidRDefault="003C06A8" w:rsidP="003C06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t>Licensed to practice law in the Commonwealth of PA</w:t>
      </w:r>
    </w:p>
    <w:p w14:paraId="47DAD884" w14:textId="77777777" w:rsidR="003C06A8" w:rsidRPr="004B5090" w:rsidRDefault="003C06A8" w:rsidP="003C06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323232"/>
          <w:sz w:val="32"/>
          <w:szCs w:val="32"/>
        </w:rPr>
        <w:t>Must show proof of license from Pennsylvania Bar Association</w:t>
      </w:r>
    </w:p>
    <w:p w14:paraId="31B10E7B" w14:textId="77777777" w:rsidR="003C06A8" w:rsidRPr="003C06A8" w:rsidRDefault="003C06A8" w:rsidP="003C06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323232"/>
          <w:sz w:val="32"/>
          <w:szCs w:val="32"/>
        </w:rPr>
        <w:t>S</w:t>
      </w:r>
      <w:r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t>uccessfully meet the requirements of the criminal history background check.</w:t>
      </w:r>
    </w:p>
    <w:p w14:paraId="708545F2" w14:textId="77777777" w:rsidR="003C06A8" w:rsidRDefault="003C06A8" w:rsidP="003C06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323232"/>
          <w:sz w:val="32"/>
          <w:szCs w:val="32"/>
        </w:rPr>
        <w:t>Must possess a valid Pennsylvania driver’s license</w:t>
      </w:r>
    </w:p>
    <w:p w14:paraId="43D936C5" w14:textId="77777777" w:rsidR="003C06A8" w:rsidRPr="003C06A8" w:rsidRDefault="003C06A8" w:rsidP="003C06A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Knowledge, Skills, and Abilities</w:t>
      </w:r>
    </w:p>
    <w:p w14:paraId="7F170618" w14:textId="77777777" w:rsidR="003C06A8" w:rsidRDefault="003C06A8" w:rsidP="003C06A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t>Must possess analytical abilities, communication skills, a working knowledge of the criminal justice system as well as an understanding of the current state of the law, Pennsylvania Crimes Code, Rules of Criminal Procedure and possess a presence in the courtroom.</w:t>
      </w:r>
    </w:p>
    <w:p w14:paraId="3151C174" w14:textId="77777777" w:rsidR="00375F00" w:rsidRDefault="00375F00" w:rsidP="003C06A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23232"/>
          <w:sz w:val="32"/>
          <w:szCs w:val="32"/>
        </w:rPr>
      </w:pPr>
    </w:p>
    <w:p w14:paraId="28774700" w14:textId="77777777" w:rsidR="00375F00" w:rsidRPr="003C06A8" w:rsidRDefault="00375F00" w:rsidP="003C06A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23232"/>
          <w:sz w:val="32"/>
          <w:szCs w:val="32"/>
        </w:rPr>
      </w:pPr>
    </w:p>
    <w:p w14:paraId="02EB85E6" w14:textId="77777777" w:rsidR="004B5090" w:rsidRPr="004B5090" w:rsidRDefault="003C06A8">
      <w:pPr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</w:pPr>
      <w:r w:rsidRPr="004B5090"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  <w:lastRenderedPageBreak/>
        <w:t>Interested applicants should email a resume and cover letter to</w:t>
      </w:r>
      <w:r w:rsidR="004B5090" w:rsidRPr="004B5090"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  <w:t>:</w:t>
      </w:r>
    </w:p>
    <w:p w14:paraId="207C7331" w14:textId="77777777" w:rsidR="004B5090" w:rsidRPr="004B5090" w:rsidRDefault="004B5090">
      <w:pPr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</w:pPr>
    </w:p>
    <w:p w14:paraId="615BDFD7" w14:textId="77777777" w:rsidR="004B5090" w:rsidRPr="004B5090" w:rsidRDefault="003C06A8" w:rsidP="004B5090">
      <w:pPr>
        <w:shd w:val="clear" w:color="auto" w:fill="FFFFFF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323232"/>
          <w:sz w:val="32"/>
          <w:szCs w:val="32"/>
        </w:rPr>
        <w:t>Exec</w:t>
      </w:r>
      <w:r w:rsidR="004B5090" w:rsidRPr="004B5090">
        <w:rPr>
          <w:rFonts w:ascii="Times New Roman" w:eastAsia="Times New Roman" w:hAnsi="Times New Roman" w:cs="Times New Roman"/>
          <w:color w:val="323232"/>
          <w:sz w:val="32"/>
          <w:szCs w:val="32"/>
        </w:rPr>
        <w:t>utive Assistant Nicole Courter</w:t>
      </w:r>
    </w:p>
    <w:p w14:paraId="1CA71F10" w14:textId="77777777" w:rsidR="004B5090" w:rsidRPr="004B5090" w:rsidRDefault="004B5090" w:rsidP="004B5090">
      <w:pPr>
        <w:shd w:val="clear" w:color="auto" w:fill="FFFFFF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323232"/>
          <w:sz w:val="32"/>
          <w:szCs w:val="32"/>
        </w:rPr>
        <w:t>Centre County District Attorney’s Office</w:t>
      </w:r>
    </w:p>
    <w:p w14:paraId="525F6820" w14:textId="77777777" w:rsidR="004B5090" w:rsidRPr="004B5090" w:rsidRDefault="004B5090" w:rsidP="004B5090">
      <w:pPr>
        <w:shd w:val="clear" w:color="auto" w:fill="FFFFFF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color w:val="323232"/>
          <w:sz w:val="32"/>
          <w:szCs w:val="32"/>
        </w:rPr>
        <w:t>106 East High Street, Room 302</w:t>
      </w:r>
    </w:p>
    <w:p w14:paraId="312A801F" w14:textId="77777777" w:rsidR="003C06A8" w:rsidRPr="004B5090" w:rsidRDefault="004B5090" w:rsidP="004B5090">
      <w:pPr>
        <w:shd w:val="clear" w:color="auto" w:fill="FFFFFF"/>
        <w:rPr>
          <w:rFonts w:ascii="Times New Roman" w:eastAsia="Times New Roman" w:hAnsi="Times New Roman" w:cs="Times New Roman"/>
          <w:color w:val="005696"/>
          <w:sz w:val="32"/>
          <w:szCs w:val="32"/>
          <w:u w:val="single"/>
        </w:rPr>
      </w:pPr>
      <w:r w:rsidRPr="004B5090">
        <w:rPr>
          <w:rFonts w:ascii="Times New Roman" w:eastAsia="Times New Roman" w:hAnsi="Times New Roman" w:cs="Times New Roman"/>
          <w:color w:val="323232"/>
          <w:sz w:val="32"/>
          <w:szCs w:val="32"/>
        </w:rPr>
        <w:t>Bellefonte, PA 16823</w:t>
      </w:r>
      <w:r w:rsidR="003C06A8"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br/>
        <w:t>(</w:t>
      </w:r>
      <w:r w:rsidRPr="004B5090">
        <w:rPr>
          <w:rFonts w:ascii="Times New Roman" w:eastAsia="Times New Roman" w:hAnsi="Times New Roman" w:cs="Times New Roman"/>
          <w:color w:val="323232"/>
          <w:sz w:val="32"/>
          <w:szCs w:val="32"/>
        </w:rPr>
        <w:t>814</w:t>
      </w:r>
      <w:r w:rsidR="003C06A8"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t xml:space="preserve">) </w:t>
      </w:r>
      <w:r w:rsidRPr="004B5090">
        <w:rPr>
          <w:rFonts w:ascii="Times New Roman" w:eastAsia="Times New Roman" w:hAnsi="Times New Roman" w:cs="Times New Roman"/>
          <w:color w:val="323232"/>
          <w:sz w:val="32"/>
          <w:szCs w:val="32"/>
        </w:rPr>
        <w:t>355-6735</w:t>
      </w:r>
      <w:r w:rsidR="003C06A8" w:rsidRPr="003C06A8">
        <w:rPr>
          <w:rFonts w:ascii="Times New Roman" w:eastAsia="Times New Roman" w:hAnsi="Times New Roman" w:cs="Times New Roman"/>
          <w:color w:val="323232"/>
          <w:sz w:val="32"/>
          <w:szCs w:val="32"/>
        </w:rPr>
        <w:br/>
      </w:r>
      <w:hyperlink r:id="rId5" w:history="1">
        <w:r w:rsidRPr="004B509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ncourter@centreda.org</w:t>
        </w:r>
      </w:hyperlink>
    </w:p>
    <w:p w14:paraId="4681FFB3" w14:textId="77777777" w:rsidR="004B5090" w:rsidRPr="004B5090" w:rsidRDefault="004B5090" w:rsidP="004B509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043B5916" w14:textId="77777777" w:rsidR="004B5090" w:rsidRPr="003C06A8" w:rsidRDefault="004B5090" w:rsidP="004B509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4B5090">
        <w:rPr>
          <w:rFonts w:ascii="Times New Roman" w:eastAsia="Times New Roman" w:hAnsi="Times New Roman" w:cs="Times New Roman"/>
          <w:sz w:val="32"/>
          <w:szCs w:val="32"/>
        </w:rPr>
        <w:t xml:space="preserve">You may also apply online through </w:t>
      </w:r>
      <w:hyperlink r:id="rId6" w:history="1">
        <w:r w:rsidRPr="004B509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www.Indeed.com</w:t>
        </w:r>
      </w:hyperlink>
      <w:r w:rsidRPr="004B509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73D55969" w14:textId="77777777" w:rsidR="003C06A8" w:rsidRPr="004B5090" w:rsidRDefault="003C06A8">
      <w:pPr>
        <w:rPr>
          <w:rFonts w:ascii="Times New Roman" w:hAnsi="Times New Roman" w:cs="Times New Roman"/>
          <w:sz w:val="32"/>
          <w:szCs w:val="32"/>
        </w:rPr>
      </w:pPr>
    </w:p>
    <w:sectPr w:rsidR="003C06A8" w:rsidRPr="004B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C2548"/>
    <w:multiLevelType w:val="multilevel"/>
    <w:tmpl w:val="0590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900B4"/>
    <w:multiLevelType w:val="multilevel"/>
    <w:tmpl w:val="2E50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630EB"/>
    <w:multiLevelType w:val="multilevel"/>
    <w:tmpl w:val="E47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A8"/>
    <w:rsid w:val="00375F00"/>
    <w:rsid w:val="003C06A8"/>
    <w:rsid w:val="004B5090"/>
    <w:rsid w:val="005D6E65"/>
    <w:rsid w:val="00D53689"/>
    <w:rsid w:val="00E53CC2"/>
    <w:rsid w:val="00F4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C3E1"/>
  <w15:chartTrackingRefBased/>
  <w15:docId w15:val="{4D13EFE5-9037-4576-A949-73E3173F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6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06A8"/>
    <w:rPr>
      <w:b/>
      <w:bCs/>
    </w:rPr>
  </w:style>
  <w:style w:type="character" w:styleId="Hyperlink">
    <w:name w:val="Hyperlink"/>
    <w:basedOn w:val="DefaultParagraphFont"/>
    <w:uiPriority w:val="99"/>
    <w:unhideWhenUsed/>
    <w:rsid w:val="003C0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eed.com" TargetMode="External"/><Relationship Id="rId5" Type="http://schemas.openxmlformats.org/officeDocument/2006/relationships/hyperlink" Target="mailto:ncourter@centre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E. Courter</dc:creator>
  <cp:keywords/>
  <dc:description/>
  <cp:lastModifiedBy>Lauren Harley</cp:lastModifiedBy>
  <cp:revision>2</cp:revision>
  <dcterms:created xsi:type="dcterms:W3CDTF">2021-01-04T20:57:00Z</dcterms:created>
  <dcterms:modified xsi:type="dcterms:W3CDTF">2021-01-04T20:57:00Z</dcterms:modified>
</cp:coreProperties>
</file>