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92B1B" w14:textId="77777777" w:rsidR="00795C26" w:rsidRPr="00795C26" w:rsidRDefault="00795C26" w:rsidP="00795C26">
      <w:pPr>
        <w:jc w:val="center"/>
        <w:rPr>
          <w:rFonts w:asciiTheme="minorHAnsi" w:hAnsiTheme="minorHAnsi" w:cstheme="minorHAnsi"/>
          <w:color w:val="000000"/>
        </w:rPr>
      </w:pPr>
      <w:r w:rsidRPr="00795C26">
        <w:rPr>
          <w:rFonts w:asciiTheme="minorHAnsi" w:hAnsiTheme="minorHAnsi" w:cstheme="minorHAnsi"/>
          <w:b/>
          <w:bCs/>
          <w:color w:val="000000"/>
        </w:rPr>
        <w:t>Assistant District Attorney-Intake Division</w:t>
      </w:r>
    </w:p>
    <w:p w14:paraId="4FD0FF1A" w14:textId="12AD98BC" w:rsidR="00795C26" w:rsidRPr="00795C26" w:rsidRDefault="00795C26" w:rsidP="00795C26">
      <w:pPr>
        <w:rPr>
          <w:rFonts w:asciiTheme="minorHAnsi" w:hAnsiTheme="minorHAnsi" w:cstheme="minorHAnsi"/>
        </w:rPr>
      </w:pPr>
      <w:r w:rsidRPr="00795C26">
        <w:rPr>
          <w:rFonts w:asciiTheme="minorHAnsi" w:hAnsiTheme="minorHAnsi" w:cstheme="minorHAnsi"/>
          <w:color w:val="000000"/>
        </w:rPr>
        <w:br/>
      </w:r>
      <w:r w:rsidRPr="00795C26">
        <w:rPr>
          <w:rFonts w:asciiTheme="minorHAnsi" w:hAnsiTheme="minorHAnsi" w:cstheme="minorHAnsi"/>
          <w:b/>
          <w:bCs/>
          <w:color w:val="000000"/>
        </w:rPr>
        <w:t>Position Description</w:t>
      </w:r>
      <w:r w:rsidRPr="00795C26">
        <w:rPr>
          <w:rFonts w:asciiTheme="minorHAnsi" w:hAnsiTheme="minorHAnsi" w:cstheme="minorHAnsi"/>
          <w:color w:val="000000"/>
        </w:rPr>
        <w:t xml:space="preserve"> </w:t>
      </w:r>
      <w:r w:rsidRPr="00795C26">
        <w:rPr>
          <w:rFonts w:asciiTheme="minorHAnsi" w:hAnsiTheme="minorHAnsi" w:cstheme="minorHAnsi"/>
          <w:color w:val="000000"/>
        </w:rPr>
        <w:br/>
        <w:t>N/A</w:t>
      </w:r>
      <w:r w:rsidRPr="00795C26">
        <w:rPr>
          <w:rFonts w:asciiTheme="minorHAnsi" w:hAnsiTheme="minorHAnsi" w:cstheme="minorHAnsi"/>
          <w:color w:val="000000"/>
        </w:rPr>
        <w:br/>
        <w:t>The Assistant District Attorney coordinates with Law Enforcement Officers to determine whether probable cause exist.</w:t>
      </w:r>
      <w:r w:rsidRPr="00795C26">
        <w:rPr>
          <w:rFonts w:asciiTheme="minorHAnsi" w:hAnsiTheme="minorHAnsi" w:cstheme="minorHAnsi"/>
          <w:color w:val="000000"/>
        </w:rPr>
        <w:br/>
        <w:t>• Routinely speaking with agencies at a rapid pace to provide guidance on probable cause.</w:t>
      </w:r>
      <w:r w:rsidRPr="00795C26">
        <w:rPr>
          <w:rFonts w:asciiTheme="minorHAnsi" w:hAnsiTheme="minorHAnsi" w:cstheme="minorHAnsi"/>
          <w:color w:val="000000"/>
        </w:rPr>
        <w:br/>
        <w:t>• Determines the appropriate charges to file at Intake based on the facts presented by Law Enforcement Officers.</w:t>
      </w:r>
      <w:r w:rsidRPr="00795C26">
        <w:rPr>
          <w:rFonts w:asciiTheme="minorHAnsi" w:hAnsiTheme="minorHAnsi" w:cstheme="minorHAnsi"/>
          <w:color w:val="000000"/>
        </w:rPr>
        <w:br/>
        <w:t>• Will handle all serious felonies except murder and capital murder charges.</w:t>
      </w:r>
      <w:r w:rsidRPr="00795C26">
        <w:rPr>
          <w:rFonts w:asciiTheme="minorHAnsi" w:hAnsiTheme="minorHAnsi" w:cstheme="minorHAnsi"/>
          <w:color w:val="000000"/>
        </w:rPr>
        <w:br/>
      </w:r>
      <w:r w:rsidRPr="00795C26">
        <w:rPr>
          <w:rFonts w:asciiTheme="minorHAnsi" w:hAnsiTheme="minorHAnsi" w:cstheme="minorHAnsi"/>
          <w:color w:val="000000"/>
        </w:rPr>
        <w:br/>
        <w:t>N/A</w:t>
      </w:r>
      <w:r w:rsidRPr="00795C26">
        <w:rPr>
          <w:rFonts w:asciiTheme="minorHAnsi" w:hAnsiTheme="minorHAnsi" w:cstheme="minorHAnsi"/>
          <w:color w:val="000000"/>
        </w:rPr>
        <w:br/>
        <w:t>• Doctor of Jurisprudence Degree.</w:t>
      </w:r>
      <w:r w:rsidRPr="00795C26">
        <w:rPr>
          <w:rFonts w:asciiTheme="minorHAnsi" w:hAnsiTheme="minorHAnsi" w:cstheme="minorHAnsi"/>
          <w:color w:val="000000"/>
        </w:rPr>
        <w:br/>
        <w:t>• License to practice law in the State of Texas, with no disciplinary history and in good standing with the Texas State Bar.</w:t>
      </w:r>
      <w:r w:rsidRPr="00795C26">
        <w:rPr>
          <w:rFonts w:asciiTheme="minorHAnsi" w:hAnsiTheme="minorHAnsi" w:cstheme="minorHAnsi"/>
          <w:color w:val="000000"/>
        </w:rPr>
        <w:br/>
        <w:t>• Four (4) years of experience in handling criminal cases.</w:t>
      </w:r>
      <w:r w:rsidRPr="00795C26">
        <w:rPr>
          <w:rFonts w:asciiTheme="minorHAnsi" w:hAnsiTheme="minorHAnsi" w:cstheme="minorHAnsi"/>
          <w:color w:val="000000"/>
        </w:rPr>
        <w:br/>
        <w:t>• Experience in investigations and the trial of criminal cases.</w:t>
      </w:r>
      <w:r w:rsidRPr="00795C26">
        <w:rPr>
          <w:rFonts w:asciiTheme="minorHAnsi" w:hAnsiTheme="minorHAnsi" w:cstheme="minorHAnsi"/>
          <w:color w:val="000000"/>
        </w:rPr>
        <w:br/>
        <w:t>• Proficient in writing search and arrest warrants, and in drafting Grand Jury subpoena requests.</w:t>
      </w:r>
      <w:r w:rsidRPr="00795C26">
        <w:rPr>
          <w:rFonts w:asciiTheme="minorHAnsi" w:hAnsiTheme="minorHAnsi" w:cstheme="minorHAnsi"/>
          <w:color w:val="000000"/>
        </w:rPr>
        <w:br/>
        <w:t>• Strong litigation and trial skills.</w:t>
      </w:r>
      <w:r w:rsidRPr="00795C26">
        <w:rPr>
          <w:rFonts w:asciiTheme="minorHAnsi" w:hAnsiTheme="minorHAnsi" w:cstheme="minorHAnsi"/>
          <w:color w:val="000000"/>
        </w:rPr>
        <w:br/>
        <w:t>• Possess strong verbal and written communication skills.</w:t>
      </w:r>
      <w:r w:rsidRPr="00795C26">
        <w:rPr>
          <w:rFonts w:asciiTheme="minorHAnsi" w:hAnsiTheme="minorHAnsi" w:cstheme="minorHAnsi"/>
          <w:color w:val="000000"/>
        </w:rPr>
        <w:br/>
        <w:t>• Proficient using Microsoft software programs.</w:t>
      </w:r>
      <w:r w:rsidRPr="00795C26">
        <w:rPr>
          <w:rFonts w:asciiTheme="minorHAnsi" w:hAnsiTheme="minorHAnsi" w:cstheme="minorHAnsi"/>
          <w:color w:val="000000"/>
        </w:rPr>
        <w:br/>
        <w:t>• Ability to provide guidance to Law Enforcement when probable cause is lacking.</w:t>
      </w:r>
      <w:r w:rsidRPr="00795C26">
        <w:rPr>
          <w:rFonts w:asciiTheme="minorHAnsi" w:hAnsiTheme="minorHAnsi" w:cstheme="minorHAnsi"/>
          <w:color w:val="000000"/>
        </w:rPr>
        <w:br/>
        <w:t>• The ability to effectively communicate the Office's Position on the acceptance of charges.</w:t>
      </w:r>
      <w:r w:rsidRPr="00795C26">
        <w:rPr>
          <w:rFonts w:asciiTheme="minorHAnsi" w:hAnsiTheme="minorHAnsi" w:cstheme="minorHAnsi"/>
          <w:color w:val="000000"/>
        </w:rPr>
        <w:br/>
        <w:t>• Ability to assume the role and responsibilities of the Section Chief in their absence.</w:t>
      </w:r>
      <w:r w:rsidRPr="00795C26">
        <w:rPr>
          <w:rFonts w:asciiTheme="minorHAnsi" w:hAnsiTheme="minorHAnsi" w:cstheme="minorHAnsi"/>
          <w:color w:val="000000"/>
        </w:rPr>
        <w:br/>
      </w:r>
      <w:r w:rsidRPr="00795C26">
        <w:rPr>
          <w:rFonts w:asciiTheme="minorHAnsi" w:hAnsiTheme="minorHAnsi" w:cstheme="minorHAnsi"/>
          <w:color w:val="000000"/>
        </w:rPr>
        <w:br/>
        <w:t>NOTE: To qualify for this position, required education, experience, knowledge and skills must be clearly stated on your application's employment history. Resumes are welcome, but we do not use any information provided on your resume to qualify and refer you to the Hiring Department for consideration.</w:t>
      </w:r>
      <w:r w:rsidRPr="00795C26">
        <w:rPr>
          <w:rFonts w:asciiTheme="minorHAnsi" w:hAnsiTheme="minorHAnsi" w:cstheme="minorHAnsi"/>
          <w:color w:val="000000"/>
        </w:rPr>
        <w:br/>
        <w:t xml:space="preserve">General Information </w:t>
      </w:r>
      <w:r w:rsidRPr="00795C26">
        <w:rPr>
          <w:rFonts w:asciiTheme="minorHAnsi" w:hAnsiTheme="minorHAnsi" w:cstheme="minorHAnsi"/>
          <w:color w:val="000000"/>
        </w:rPr>
        <w:br/>
        <w:t>N/A</w:t>
      </w:r>
      <w:r w:rsidRPr="00795C26">
        <w:rPr>
          <w:rFonts w:asciiTheme="minorHAnsi" w:hAnsiTheme="minorHAnsi" w:cstheme="minorHAnsi"/>
          <w:color w:val="000000"/>
        </w:rPr>
        <w:br/>
        <w:t xml:space="preserve">HOURS: </w:t>
      </w:r>
      <w:r w:rsidRPr="00795C26">
        <w:rPr>
          <w:rFonts w:asciiTheme="minorHAnsi" w:hAnsiTheme="minorHAnsi" w:cstheme="minorHAnsi"/>
          <w:color w:val="000000"/>
        </w:rPr>
        <w:br/>
        <w:t>• Shift Work / 12:00 a.m. - 8:00 a.m.</w:t>
      </w:r>
      <w:r w:rsidRPr="00795C26">
        <w:rPr>
          <w:rFonts w:asciiTheme="minorHAnsi" w:hAnsiTheme="minorHAnsi" w:cstheme="minorHAnsi"/>
          <w:color w:val="000000"/>
        </w:rPr>
        <w:br/>
        <w:t>• Will be required to work nights, weekends, rotating holidays, and during weather events.</w:t>
      </w:r>
      <w:r w:rsidRPr="00795C26">
        <w:rPr>
          <w:rFonts w:asciiTheme="minorHAnsi" w:hAnsiTheme="minorHAnsi" w:cstheme="minorHAnsi"/>
          <w:color w:val="000000"/>
        </w:rPr>
        <w:br/>
        <w:t>SALARY:</w:t>
      </w:r>
      <w:r w:rsidRPr="00795C26">
        <w:rPr>
          <w:rFonts w:asciiTheme="minorHAnsi" w:hAnsiTheme="minorHAnsi" w:cstheme="minorHAnsi"/>
          <w:color w:val="000000"/>
        </w:rPr>
        <w:br/>
        <w:t>• Based on 26 Pay Periods</w:t>
      </w:r>
      <w:r w:rsidRPr="00795C26">
        <w:rPr>
          <w:rFonts w:asciiTheme="minorHAnsi" w:hAnsiTheme="minorHAnsi" w:cstheme="minorHAnsi"/>
          <w:color w:val="000000"/>
        </w:rPr>
        <w:br/>
        <w:t xml:space="preserve">Applications can be submitted to </w:t>
      </w:r>
      <w:hyperlink r:id="rId4" w:history="1">
        <w:r w:rsidRPr="00795C26">
          <w:rPr>
            <w:rStyle w:val="Hyperlink"/>
            <w:rFonts w:asciiTheme="minorHAnsi" w:hAnsiTheme="minorHAnsi" w:cstheme="minorHAnsi"/>
          </w:rPr>
          <w:t>RESUME_ADA@dao.hctx.net</w:t>
        </w:r>
      </w:hyperlink>
      <w:r w:rsidRPr="00795C26">
        <w:rPr>
          <w:rFonts w:asciiTheme="minorHAnsi" w:hAnsiTheme="minorHAnsi" w:cstheme="minorHAnsi"/>
          <w:color w:val="000000"/>
        </w:rPr>
        <w:br/>
      </w:r>
      <w:r w:rsidRPr="00795C26">
        <w:rPr>
          <w:rFonts w:asciiTheme="minorHAnsi" w:hAnsiTheme="minorHAnsi" w:cstheme="minorHAnsi"/>
          <w:color w:val="000000"/>
        </w:rPr>
        <w:br/>
      </w:r>
      <w:r w:rsidRPr="00795C26">
        <w:rPr>
          <w:rFonts w:asciiTheme="minorHAnsi" w:hAnsiTheme="minorHAnsi" w:cstheme="minorHAnsi"/>
          <w:color w:val="000000"/>
        </w:rPr>
        <w:br/>
        <w:t>Stacie J. Barclay, B.S., M.B.A</w:t>
      </w:r>
      <w:r w:rsidRPr="00795C26">
        <w:rPr>
          <w:rFonts w:asciiTheme="minorHAnsi" w:hAnsiTheme="minorHAnsi" w:cstheme="minorHAnsi"/>
          <w:color w:val="000000"/>
        </w:rPr>
        <w:br/>
        <w:t xml:space="preserve">HR Professional Coordinator </w:t>
      </w:r>
      <w:r w:rsidRPr="00795C26">
        <w:rPr>
          <w:rFonts w:asciiTheme="minorHAnsi" w:hAnsiTheme="minorHAnsi" w:cstheme="minorHAnsi"/>
          <w:color w:val="000000"/>
        </w:rPr>
        <w:br/>
        <w:t>Harris County District Attorney’s Office</w:t>
      </w:r>
      <w:r w:rsidRPr="00795C26">
        <w:rPr>
          <w:rFonts w:asciiTheme="minorHAnsi" w:hAnsiTheme="minorHAnsi" w:cstheme="minorHAnsi"/>
          <w:color w:val="000000"/>
        </w:rPr>
        <w:br/>
        <w:t>500 Jefferson, Suite 600</w:t>
      </w:r>
      <w:r w:rsidRPr="00795C26">
        <w:rPr>
          <w:rFonts w:asciiTheme="minorHAnsi" w:hAnsiTheme="minorHAnsi" w:cstheme="minorHAnsi"/>
          <w:color w:val="000000"/>
        </w:rPr>
        <w:br/>
        <w:t>Houston, TX 77002</w:t>
      </w:r>
      <w:r w:rsidRPr="00795C26">
        <w:rPr>
          <w:rFonts w:asciiTheme="minorHAnsi" w:hAnsiTheme="minorHAnsi" w:cstheme="minorHAnsi"/>
          <w:color w:val="000000"/>
        </w:rPr>
        <w:br/>
        <w:t>Office (713) 274-5824</w:t>
      </w:r>
      <w:r w:rsidRPr="00795C26">
        <w:rPr>
          <w:rFonts w:asciiTheme="minorHAnsi" w:hAnsiTheme="minorHAnsi" w:cstheme="minorHAnsi"/>
          <w:color w:val="000000"/>
        </w:rPr>
        <w:br/>
        <w:t>Fax (832)-927-0061</w:t>
      </w:r>
      <w:r w:rsidRPr="00795C26">
        <w:rPr>
          <w:rFonts w:asciiTheme="minorHAnsi" w:hAnsiTheme="minorHAnsi" w:cstheme="minorHAnsi"/>
          <w:color w:val="000000"/>
        </w:rPr>
        <w:br/>
        <w:t xml:space="preserve">E-mail </w:t>
      </w:r>
      <w:hyperlink r:id="rId5" w:history="1">
        <w:r w:rsidRPr="00795C26">
          <w:rPr>
            <w:rStyle w:val="Hyperlink"/>
            <w:rFonts w:asciiTheme="minorHAnsi" w:hAnsiTheme="minorHAnsi" w:cstheme="minorHAnsi"/>
          </w:rPr>
          <w:t>barclay_stacie@dao.hctx.net</w:t>
        </w:r>
      </w:hyperlink>
      <w:r w:rsidRPr="00795C26">
        <w:rPr>
          <w:rFonts w:asciiTheme="minorHAnsi" w:hAnsiTheme="minorHAnsi" w:cstheme="minorHAnsi"/>
          <w:color w:val="000000"/>
        </w:rPr>
        <w:t xml:space="preserve"> </w:t>
      </w:r>
    </w:p>
    <w:p w14:paraId="5FFD6559" w14:textId="77777777" w:rsidR="00006E48" w:rsidRDefault="00006E48"/>
    <w:sectPr w:rsidR="00006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C26"/>
    <w:rsid w:val="00006E48"/>
    <w:rsid w:val="0079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FB26"/>
  <w15:chartTrackingRefBased/>
  <w15:docId w15:val="{2A22F3DF-5345-47E4-A6CF-5929EB4B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C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5C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99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rclay_stacie@dao.hctx.net" TargetMode="External"/><Relationship Id="rId4" Type="http://schemas.openxmlformats.org/officeDocument/2006/relationships/hyperlink" Target="mailto:RESUME_ADA@dao.hct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Harley</dc:creator>
  <cp:keywords/>
  <dc:description/>
  <cp:lastModifiedBy>Lauren Harley</cp:lastModifiedBy>
  <cp:revision>1</cp:revision>
  <dcterms:created xsi:type="dcterms:W3CDTF">2021-02-11T14:43:00Z</dcterms:created>
  <dcterms:modified xsi:type="dcterms:W3CDTF">2021-02-11T14:44:00Z</dcterms:modified>
</cp:coreProperties>
</file>